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2014/23, EL 2014/25 vom 4. November 2015</w:t>
      </w:r>
    </w:p>
    <w:p>
      <w:r>
        <w:t>Sg Versicherungsgericht, 2015-11-04, DE</w:t>
      </w:r>
    </w:p>
    <w:p>
      <w:r>
        <w:rPr>
          <w:b/>
        </w:rPr>
        <w:t xml:space="preserve">Quelle: </w:t>
      </w:r>
      <w:r>
        <w:t>https://mcp.opencaselaw.ch/entscheid/sg_publikationen_EL 2014_23, EL 2014_25</w:t>
      </w:r>
    </w:p>
    <w:p>
      <w:r>
        <w:t>FR: SG_VERSICHERUNGSGERICHT EL 2014/23, EL 2014/25 du 4 novembre 2015</w:t>
      </w:r>
    </w:p>
    <w:p>
      <w:r>
        <w:t>IT: SG_VERSICHERUNGSGERICHT EL 2014/23, EL 2014/25 del 4 novembre 2015</w:t>
      </w:r>
    </w:p>
    <w:p>
      <w:pPr>
        <w:pStyle w:val="Heading2"/>
      </w:pPr>
      <w:r>
        <w:t>Regeste</w:t>
      </w:r>
    </w:p>
    <w:p>
      <w:r>
        <w:t>Art. 25 Abs. 1 ATSG. Art. 13 Abs. 1 lit. d ELG/SG. Erlass einer Rückforderung. Der gute Glaube ist zu verneinen, da der Beschwerdeführer einerseits um die Unrechtmässigkeit der empfangenen EL-Leistungen wusste oder hätte wissen müssen und andererseits seine Meldepflicht verletzt hat, indem er den vorzeitigen Heimaustritt zu spät gemeldet hat. Abweisung der Beschwerde (Entscheid des Versicherungsgerichts des Kantons St. Gallen vom 4. November 2015, EL 2014/23 und EL 2014/25).</w:t>
      </w:r>
    </w:p>
    <w:p>
      <w:pPr>
        <w:pStyle w:val="Heading2"/>
      </w:pPr>
      <w:r>
        <w:t>Erwägungen</w:t>
      </w:r>
    </w:p>
    <w:p>
      <w:r>
        <w:rPr>
          <w:b/>
        </w:rPr>
        <w:t>E. 1</w:t>
      </w:r>
    </w:p>
    <w:p>
      <w:r>
        <w:t>Die Beschwerdegegnerin hat mit je zwei Verfügungen vom 22. September 2013 und vom 23. Januar 2014 die für den Beschwerdeführer und seine Ehefrau zu viel bezahlte EL für den Zeitraum 1. Juni bis 30. September 2013 von insgesamt Fr. 17'456.-- (Fr. 2'838.-- + Fr. 7'518.-- + Fr. 5'574.-- + Fr. 1'526.--) zurückgefordert (davon Fr. 600.-- ausserordent­liche EL [AEL]). Diese Rückforderungsverfügungen sind unangefochten in Rechtskraft erwachsen. Die Gesuche des Beistandes um Erlass der gesamten Rückforderung sind mit den Verfügungen vom 24. Oktober 2013 und 13. März 2014 abgewiesen worden. Die vom Beistand gegen diese Verfügungen erhobenen Einsprachen sind mit den Entscheiden vom 31. März 2014 und 20. Mai 2014 abgewiesen worden. Diese beiden Einspracheentscheide bilden den jeweiligen Anfechtungsgegenstand der Beschwerdeverfahren EL 2014/24 und EL 2014/25. Die Beschwerdegegnerin hat versehentlich zunächst nur die zu viel bezahlte EL, die sich aus der Anspruchsberechnung für den Beschwerdeführer ergeben hatte, nicht jedoch die gestützt auf die separate Anspruchsberechnung für die Ehefrau zu viel bezahlte EL zurückgefordert. Da die zu viel bezahlte EL aus der getrennten Anspruchsberechnung für die Ehefrau aus diesem Grund erst später zurückgefordert worden ist, hat die Beschwerdegegnerin über den Erlass der EL-Rückforderung für den Zeitraum 1. Juni bis 30. September 2013 betreffend die beiden separaten Anspruchsberechnungen in zwei verschiedenen Einspracheentscheiden entschieden. Dabei ist zu beachten, dass zwar aufgrund des Heimaufenthalts getrennte EL-Berechnungen für den Beschwerdeführer und seine Ehefrau vorgenommen worden sind, dass aber allein der Beschwerdeführer anspruchsberechtigt geblieben ist, d.h. seine Ehefrau selbst hat weiterhin keinen eigenen EL-Anspruch gehabt. Die Einspracheentscheide vom 31. März 2014 und 20. Mai 2014 haben somit den Erlass der gegen den Beschwerdeführer selbst gerichteten EL-Gesamtrückforderung betreffend den Zeitraum 1. Juni bis 30. September 2013 zum Gegenstand gehabt. Daher ist es zweckmässig, über die gegen diese Entscheide erhobenen Beschwerden in einem Urteil zu entscheiden. Dazu sind die Verfahren EL 2014/23 und EL 2014/25, wie vom Beistand beantragt, zu vereinigen. Der Beistand hat ausserdem die Vereinigung dieser EL-Beschwerdeverfahren mit dem Verfahren KV 2014/5 beantragt. In diesem Verfahren geht es um den Erlass der Rückforderung der Pflegekostenvergütungen für den Zeitraum 1. Juni bis 30. September 2013, d.h. mass­gebend ist derselbe Zeitraum wie beim Erlass der EL-Rückforderung. Allerdings sind an den EL-Verfahren und am KV-Verfahren nicht dieselben Sozialversicherungsträger Partei: Während in den EL-Verfahren die EL-Durchführungsstelle als Beschwerdegegnerin auftritt, ist es im KV-Verfahren die PF-Durchführungsstelle. Zwar gehören beide Durch­führungsstellen unter das (kantonalrechtlich gezimmerte) Dach der Sozialversicherungsanstalt des Kantons St. Gallen, aber diese Durchführungsstellen sind bundesrechtlich betrachtet selbständige Sozialversicherungsträger. Deshalb kann nicht argumentiert werden, in den beiden EL-Beschwerdeverfahren und im KV-Beschwerdeverfahren sei jeweils die Sozialversicherungsanstalt des Kantons St. Gallen die Gegenpartei. Das Verfahren KV 2014/5 kann deshalb nicht mit den Verfahren EL 2014/23 und EL 2014/25 vereinigt werden; der entsprechende Antrag des Rechtsvertreters ist abzuweisen.</w:t>
      </w:r>
    </w:p>
    <w:p>
      <w:r>
        <w:rPr>
          <w:b/>
        </w:rPr>
        <w:t>E. 2</w:t>
      </w:r>
    </w:p>
    <w:p>
      <w:r>
        <w:t>2.1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kumulativen Voraussetzungen erfüllt, wird einer versicherten Person eine Leistung, auf die sie von Gesetzes wegen keinen Anspruch gehabt hätte, die also gesetzeswidrig ist, erlassen. Die versicherte Person wird dadurch besser 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Der gute Glaube entfällt von vornherein, wenn der Leistungsbezüger beim Bezug der unrechtmässigen Leistungen Kenntnis des Rechtsmangels gehabt hat, d.h. bösgläubig gewesen ist. Ein gutgläubiger Bezug ist auch dann zu verneinen, wenn die versicherte Person um die Unrechtmässigkeit der Leistungen hätte wissen müssen. Das Mass der erforderlichen Sorgfalt beurteilt sich dabei nach einem objektiven Massstab, wobei aber das der versicherten Person in ihrer Subjektivität Mögliche und Zumutbare (Urteilsfähigkeit, Gesundheitszustand, Bildungsgrad usw.) nicht ausgeblendet werden darf. Hat die versicherte Person um die Unrechtmässigkeit der Leistungen nicht gewusst und auch nicht darum wissen müssen, fehlt der gute Glaube, wenn die zu Unrecht erfolgte Leistungsausrichtung auf eine arglistige oder grobe Melde- oder Auskunftspflichtverletzung zurückzuführen ist (zum Ganzen siehe BGE 138 V 218 E. 4 mit Hinweisen). Von einer groben Verletzung der Auskunfts- und Meldepflicht ist auszugehen, wenn der Leistungsbezüger nicht das Mindestmass an Aufmerksamkeit aufgewendet hat, welches von einem verständigen Menschen in gleicher Lage und unter den gleichen Umständen verlangt werden muss (Urteil des Bundesgerichts vom 26. November 2006, 8C_759/2008 E. 3.5). 2.2      Gegenstand des vorliegenden Verfahrens ist nicht nur der Erlass der Rückforderung ordentlicher EL, sondern auch der Erlass der Rückforderung ausserordentlicher EL. Gemäss Art. 13 Abs. 1 lit. d des Ergänzungsleistungsgesetzes des Kantons St. Gallen (ELG/SG, sGS 351.5) werden die Bestimmungen der Bundesgesetzgebung über die Ergänzungsleistungen und über den Allgemeinen Teil des Sozialversicherungsrechts bei der Rückforderung und dem Erlass der Rückerstattung unrechtmässig bezogener (kantonaler) Leistungen sachgemäss angewendet. Die nachfolgenden Erwägungen beziehen sich deshalb jeweils auch auf den Erlass der Rückforderung ausserordentlicher Ergänzungsleistungen.</w:t>
      </w:r>
    </w:p>
    <w:p>
      <w:r>
        <w:rPr>
          <w:b/>
        </w:rPr>
        <w:t>E. 3</w:t>
      </w:r>
    </w:p>
    <w:p>
      <w:r>
        <w:t>3.1      Zu prüfen ist, ob der gute Glaube für die im Zeitraum 1. Juni bis 30. September 2013 zu Unrecht bezogenen Ergänzungsleistungen zu bejahen ist. Der ehemalige und der seit dem 21. August 2013 amtierende neue Beistand des Beschwerdeführers haben sich um dessen EL-Angelegenheiten gekümmert. Darin eingeschlossen ist auch die separate EL-Berechnung der Ehefrau, da diese auf dem Anspruch des Beschwerdeführers gründet. Der Beschwerdeführer muss sich daher das Verhalten seines damaligen Beistandes und seines neuen Beistandes anrechnen lassen (BGE 112 V 97 E. 3b). 3.2      Der gute Glaube ist in jenen Fällen ohne weiteres zu bejahen, in denen eine unrechtmässige Rückforderung in Rechtskraft erwachsen ist. Denn rechnet eine EL-Durchführungsstelle z.B. rückwirkend ein zu hohes, tatsächlich erzieltes Erwerbseinkommen an, hat die versicherte Person im Zeitpunkt des Erhalts der EL nicht wissen müssen und können, dass die EL-Durchführungsstelle diese Einnahmenposition nachträglich ‒ gesetzeswidrig ‒ erhöht. Auch ihre Melde- und Kontrollpflichtverletzung hat sie in diesem Fall nicht verletzt, da die ausgerichtete EL im Einklang mit dem Gesetz gestanden hat (siehe hierzu auch den Entscheid des Versicherungsgerichts des Kantons St. Gallen vom 17. Dezember 2014, EL 2013/69 E. 2.3.1 und 2.3.2). Somit ist zunächst zu prüfen, ob die Rückforderung korrekt gewesen ist. Die Rückforderung ist dadurch entstanden, dass die Beschwerdegegnerin rückwirkend ab dem 1. Juni 2013 keine Heimberechnung mehr vorgenommen hat, da der Beschwerdeführer am 22. Mai 2013 aus dem Heim ausgetreten war. Die Heimrechnung für den Monat Mai 2013 zeigt, dass dem Beschwerdeführer ab dem 23. Mai 2013 lediglich noch der Pensionspreis für das Zimmer in Rechnung gestellt worden ist. Die Rückforderung der übrigen Kosten eines Heimaufenthalts (wie die Tagestaxe Betreuung) mit Wirkung ab dem 1. Juni 2013 ist daher rechtmässig gewesen, da der Beschwerdeführer diese Kosten dem Alters- und Pflegeheim ab dem 23. Mai 2013 nicht mehr geschuldet hat. Zu prüfen bleibt, ob die Rückforderung der Pensionskosten rechtmässig gewesen ist, da der Beschwerdeführer diese Kosten bis und mit dem 22. Juli 2013 dem Alters- und Pflegeheim hat bezahlen müssen. Hierzu sieht Rz. 3152.02 der Wegleitung über die Ergänzungsleistungen zur AHV und IV (WEL, Stand 1. Januar 2015) vor, dass bei einer EL-beziehenden Person, bei der im Zeitpunkt eines Heim- oder Spitaleintritts unklar ist, ob sie wieder nach Hause zurückkehren wird, für den Monat der Rückkehr noch eine Heimberechnung vorzunehmen ist. Ab dem Folgemonat der Rückkehr des Beschwerdeführers nach Hause, d.h. ab dem 1. Juni 2013, ist somit keine Heimberechnung mehr vorzunehmen gewesen. Die neue EL-Berechnung für den Zeitraum 1. Juni bis 30. September 2013 ist daher rechtmässig gewesen. Auch die Höhe der Rückforderung ist korrekt beziffert worden: Der Beschwerdeführer und seine Ehefrau haben im Zeitraum 1. Juni bis 30. September 2013 Ergänzungsleistungen in der Höhe von Fr. 23'133.-- (davon Fr. 920.-- AEL) vergütet erhalten (3 x Fr. 4'091.-- + 3 x Fr. 1'858.-- + Fr. 3'760.-- + Fr. 1'526.--, siehe EL-act. 69 und 53). Anspruch haben sie in diesem Zeitraum jedoch nur auf Fr. 5'677.-- (davon Fr. 320.-- AEL) gehabt (3 x Fr. 1'585.-- + Fr. 922.--, siehe EL-act. 42, 45 und 25 f.). Hieraus resultiert eine Rückforderung von insgesamt Fr. 17'456.--, davon Fr. 600.-- AEL (Fr. 23'133.-- - Fr. 5'677.--). 3.3      Als Nächstes ist zu prüfen, ob der ehemalige Beistand gewusst hat oder hätte wissen müssen, dass der Beschwerdeführer aufgrund des Heimaustritts ab dem 1. Juni 2013 eine zu hohe EL bezogen hatte. Der Heimrechnung für den Monat Mai 2013 (EL-act. 22-3 f.), die gemäss dem Eingangsstempel am 3. Juni 2013 beim damaligen Beistand eingegangen ist, kann entnommen werden, dass ab dem Heimaustritt am 23. Mai 2013 nur noch die Pensionskosten abzüglich der Kosten für die Mahlzeiten in Rechnung gestellt worden sind. Der damalige Beistand hätte also mit dem Eingang der Heimrechnung für den Monat Mai am 3. Juni 2013 erkennen müssen, dass der Beschwerdeführer vom 23. Mai bis zum Ablauf der Kündigungsfrist am 22. Juli 2013 nur noch die Kosten für das Zimmer würde bezahlen müssen. Dies hätte ihn dazu veranlassen müssen, die aktuelle EL-Anspruchsberechnung des Beschwerdeführers beizuziehen (EL-act. 68). Dabei wäre ihm aufgefallen, dass bei den anerkannten Ausgaben neben den Kosten für das Zimmer auch die Mahlzeiten (beide in der Tagestaxe Hotellerie enthalten), die Tagestaxe Betreuung und der Selbstbehalt Pflegekosten angerechnet worden waren, d.h. dass dem Beschwerdeführer seit dem Austritt aus dem Heim eine in einem erheblichen Umfang zu hohe EL ausbezahlt worden war. Der damalige Beistand hätte daher bei der Aufwendung eines Mindestmasses an Aufmerksamkeit im Zeitpunkt des Erhalts der Heimrechnung am 3. Juni 2013 erkennen müssen, dass der EL-Anspruch ab dem Monat Juni 2013 tiefer ausfallen würde als während des Heimaufenthalts und damit herabgesetzt werden musste. Die Auszahlung der EL erfolgt stets am 4. Arbeitstag des Monats. Die EL für den Monat Juni 2013 ist also am 6. Juni 2013 ausbezahlt worden. Da die Heimrechnung für den Mai dem damaligen Beistand am 3. Juni 2013 vorgelegen hat, hätte dieser die für den 6. Juni 2013 anstehende Auszahlung der EL für Juni 2013 durch eine sofortige Meldung verhindern können. Der damalige Beistand hätte somit ab dem 3. Juni 2013 einerseits wissen müssen, dass der Beschwerdeführer keinen Anspruch auf den Teil der EL für den Juni mehr gehabt hätte, mit dem die vom Heim ab dem 23. Mai 2013 nicht mehr in Rechnung gestellten Heimkosten vergütet worden sind (d.h. Kosten für die Mahlzeiten und Betreuungs- und Pflegekosten). Erst recht hätte er wissen müssen, dass auch die für die folgenden Monate (Juli bis September 2013) ausbezahlte EL zu hoch sein würde und deshalb würde zurückerstattet werden müssen. Andererseits hätte der damalige Beistand durch eine sofortige Meldung des Heimaustritts nach Erhalt der Heimrechnung für den Mai 2013 verhindern können, dass dem Beschwerdeführer ab Juni eine zu hohe EL ausbezahlt würde. Bezüglich der durch den Wegfall mehrerer Ausgabepositionen (namentlich der Kosten für die Mahlzeiten und der Betreuungs- und Pflegekosten) ab Juni 2013 und bezüglich der durch den kompletten Wegfall der Heimkosten ab August 2013 zu viel bezahlten EL ist die Erlassvoraussetzung des gutgläubigen Bezuges also nicht nur aufgrund einer Verletzung der Meldepflicht, sondern bereits dadurch nicht mehr erfüllt gewesen, dass der jeweilige Beistand des Beschwerdeführers um die Unrechtmässigkeit des Bezuges der später zurückgeforderten EL hätte wissen müssen. Im Gegensatz zu den durch den Heimaustritt sofort und tatsächlich weggefallenen Kosten (Pflege- und Betreuungskosten und Kosten für die Mahlzeiten) hat der Beschwerdeführer den Pensionspreis für das Zimmer (entspricht in der EL-Berechnung der Position Tagestaxe Hotellerie abzüglich der Kosten für die Mahlzeiten) für die Monate Juni und Juli 2013 noch bezahlen müssen, da er die Kündigungsfrist nicht eingehalten hat. Diese Kosten sind also tatsächlich angefallen. Zwar ist nicht offensichtlich gewesen ist, dass diese Kosten von der Beschwerdegegnerin nicht mehr angerechnet und damit nicht durch die EL gedeckt würden. Dem damaligen Beistand kann daher nicht vorgeworfen werden, er hätte beim Empfang der EL für die Monate Juni und Juli 2013 wissen müssen, dass diese ‒ vom Beschwerdeführer unnötigerweise verursachten ‒ Kosten von der EL nicht übernommen werden können. Der damalige Beistand hat aber auf jeden Fall gewusst, dass das Heim ab dem 1. August 2013 gar keine Kosten mehr in Rechnung stellte. Er hätte also beim Empfang der EL für August 2013 wissen müssen, dass die EL im Umfang der gesamten angerechneten Heimkosten zu hoch ausgefallen war. Dasselbe gilt für die zuviel bezahlte EL für den September 2013. Dass die Beistandschaft zwischenzeitlich gewechselt hat, ändert daran nichts, da der neue Beistand dieselben Pflichten hat wie der ehemalige Beistand. Obwohl der ehemalige Beistand bei der Auszahlung der EL für den Juni und Juli 2013 nicht hat wissen müssen, dass die Kosten für das Zimmer keine anerkannten Ausgaben waren, kann die Gutgläubigkeit auch in Bezug auf diese zu Unrecht vergüteten Kosten nicht bejaht werden, da eine Meldepflichtverletzung vorliegt. Denn der damalige Beistand hat den Heimaustritt der Beschwerdegegnerin erst am 5. Juli 2013 gemeldet. Die EL für den Juni und Juli ist jedoch bereits zuvor, nämlich am 6. Juni resp. 4. Juli ausbezahlt worden. Hätte der damalige Beistand den Heimaustritt der Beschwerdegegnerin also sofort gemeldet, hätte die Beschwerdegegnerin die Auszahlung der gesamten, zuviel bezahlten EL für die Monate Juni und Juli 2013 verhindern können. Die Meldepflicht beinhaltet auch die Pflicht, sich nach der Meldung einer anspruchsrelevanten Veränderung der Verhältnisse noch einmal bei der zuständigen Stelle nach dem Stand der Dinge zu erkundigen, wenn diese innert angemessener Zeit keine Reaktion gezeigt hat. Der damalige Beistand hätte somit spätestens Ende Juli 2013 Kontakt zur Beschwerdegegnerin aufnehmen müssen, nachdem diese bis zu diesem Zeitpunkt keine neue EL-Verfügung erlassen hatte. Dadurch hätte er verhindern können, dass dem Beschwerdeführer im August und September 2013 zu Unrecht eine zu hohe EL ausbezahlt worden wäre. Der damalige Beistand hat somit für den gesamten Rückforderungszeitraum seine Meldepflicht verletzt, da er den Heimaustritt einerseits zu spät gemeldet hat und die Beschwerdegegnerin andererseits nach der am 5. Juli 2013 erfolgten Meldung nicht innert angemessener Frist erneut kontaktiert hat, nachdem er mehrere Wochen nach der Meldung immer noch keine neue Anspruchsberechnung erhalten hatte. 3.4      Zusammenfassend ist festzuhalten, dass die zu Unrecht ausgerichtete EL für den gesamten massgebenden Zeitraum vom 1. Juni bis zum 30. September 2013 nicht gutgläubig bezogen worden ist. Da die Rückerstattung nur erlassen werden kann, wenn die Voraussetzungen des gutgläubigen Bezuges und der grossen Härte kumulativ erfüllt sind, erübrigt sich die Prüfung der grossen Härte. Die Beschwerdegegnerin hat den Erlass der Rückforderung der zuviel bezahlten EL von insgesamt Fr. 17'456.-- (davon Fr. 600.-- AEL) daher zu Recht verweigert. Demnach ist die Beschwerde abzuweisen.</w:t>
      </w:r>
    </w:p>
    <w:p>
      <w:r>
        <w:rPr>
          <w:b/>
        </w:rPr>
        <w:t>E. 4</w:t>
      </w:r>
    </w:p>
    <w:p>
      <w:r>
        <w:t>4.1      Betreffend einen allfälligen Weiterzug dieses Entscheides an die nächsthöhere Instanz ist darauf hinzuweisen, dass gegen den bundesrechtlichen Teil, d.h. den Erlass der ordentlichen EL in der Höhe von Fr. 16'856.--, beim Bundesgericht eine Beschwerde in öffentlich-rechtlichen Angelegenheiten erhoben werden kann (Ziff. 1 des Dispositivs). Gegen den kantonalrechtlichen Teil, d.h. den Erlass der ausserordentlichen EL in der Höhe von Fr. 600.--, kann beim Verwaltungsgericht des Kantons St. Gallen Beschwerde erhoben werden (Ziff. 2 des Dispositivs). 4.2      Es werden keine Gerichtskosten erhoben (Art. 61 lit. a ATSG). Der Beistand hat ein Gesuch um unentgeltliche Rechtspflege gestellt. Dieser Antrag ist dahingehend zu interpretieren, dass er sich nur auf die Gerichtskosten und nicht auf die Bewilligung einer unentgeltlichen Rechtsverbeiständung bezieht. Beim Antrag um Befreiung von den Gerichtskosten muss es sich um ein Versehen gehandelt haben, da das EL-Beschwerdeverfahren kostenlos ist. Das Gesuch um unentgeltliche Rechtspflege ist daher als gegenstandslos zu betrachten. Entscheid im Zirkulationsverfahren gemäss Art. 39 VRP 1. In Abweisung der Beschwerde wird dem Beschwerdeführer der Erlass der Rückforderung der ordentlichen Ergänzungsleistungen im Betrag von Fr. 16'856.-- verweigert. 2. In Abweisung der Beschwerde wird dem Beschwerdeführer der Erlass der Rückforderung der ausserordentlichen Ergänzungsleistungen im Betrag von Fr. 600.-- verweigert.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